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5275C0">
        <w:rPr>
          <w:rFonts w:ascii="Arial" w:hAnsi="Arial" w:cs="Arial"/>
          <w:b/>
          <w:sz w:val="24"/>
          <w:szCs w:val="24"/>
          <w:lang w:eastAsia="ja-JP"/>
        </w:rPr>
        <w:t>3174</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1531">
        <w:rPr>
          <w:rFonts w:ascii="Arial" w:hAnsi="Arial" w:cs="Arial"/>
        </w:rPr>
        <w:t>9.5.11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D29E6" w:rsidP="001A248F">
            <w:pPr>
              <w:tabs>
                <w:tab w:val="left" w:pos="567"/>
              </w:tabs>
              <w:spacing w:after="0"/>
              <w:rPr>
                <w:rFonts w:ascii="Arial" w:hAnsi="Arial" w:cs="Arial"/>
              </w:rPr>
            </w:pPr>
            <w:r w:rsidRPr="007D29E6">
              <w:rPr>
                <w:rFonts w:ascii="Arial" w:hAnsi="Arial" w:cs="Arial"/>
                <w:lang w:eastAsia="ja-JP"/>
              </w:rPr>
              <w:t>Addition of asymmetric channel bandwidth for NR band n66</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871653" w:rsidRPr="00FA63A5" w:rsidRDefault="00871653" w:rsidP="001A248F">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871653" w:rsidRPr="00FA63A5" w:rsidRDefault="00644ACB" w:rsidP="0036248C">
            <w:pPr>
              <w:tabs>
                <w:tab w:val="left" w:pos="567"/>
              </w:tabs>
              <w:spacing w:after="0"/>
              <w:rPr>
                <w:rFonts w:ascii="Arial" w:hAnsi="Arial" w:cs="Arial"/>
                <w:color w:val="000000" w:themeColor="text1"/>
                <w:lang w:eastAsia="ja-JP"/>
              </w:rPr>
            </w:pPr>
            <w:r w:rsidRPr="00D45E8D">
              <w:rPr>
                <w:rFonts w:ascii="Arial" w:hAnsi="Arial" w:cs="Arial" w:hint="eastAsia"/>
                <w:lang w:eastAsia="ja-JP"/>
              </w:rPr>
              <w:t>No</w:t>
            </w:r>
          </w:p>
        </w:tc>
        <w:tc>
          <w:tcPr>
            <w:tcW w:w="1653" w:type="dxa"/>
          </w:tcPr>
          <w:p w:rsidR="00871653" w:rsidRPr="00FA63A5" w:rsidRDefault="00871653" w:rsidP="001A248F">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871653" w:rsidRPr="00FA63A5" w:rsidRDefault="00871653" w:rsidP="0036248C">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644ACB" w:rsidRPr="008836AC" w:rsidTr="00871653">
        <w:tc>
          <w:tcPr>
            <w:tcW w:w="2436" w:type="dxa"/>
          </w:tcPr>
          <w:p w:rsidR="00644ACB" w:rsidRPr="008836AC" w:rsidRDefault="00644ACB" w:rsidP="00644ACB">
            <w:pPr>
              <w:tabs>
                <w:tab w:val="left" w:pos="567"/>
              </w:tabs>
              <w:spacing w:after="0"/>
              <w:rPr>
                <w:rFonts w:ascii="Arial" w:hAnsi="Arial" w:cs="Arial"/>
                <w:b/>
              </w:rPr>
            </w:pPr>
            <w:r w:rsidRPr="008836AC">
              <w:rPr>
                <w:rFonts w:ascii="Arial" w:hAnsi="Arial" w:cs="Arial"/>
                <w:b/>
              </w:rPr>
              <w:t>Acronym</w:t>
            </w:r>
          </w:p>
        </w:tc>
        <w:tc>
          <w:tcPr>
            <w:tcW w:w="7650" w:type="dxa"/>
            <w:gridSpan w:val="5"/>
          </w:tcPr>
          <w:p w:rsidR="00644ACB" w:rsidRPr="00D45E8D" w:rsidRDefault="006E6619" w:rsidP="004C1C22">
            <w:pPr>
              <w:tabs>
                <w:tab w:val="left" w:pos="567"/>
              </w:tabs>
              <w:spacing w:after="0"/>
              <w:rPr>
                <w:rFonts w:ascii="Arial" w:hAnsi="Arial" w:cs="Arial"/>
              </w:rPr>
            </w:pPr>
            <w:r w:rsidRPr="006E6619">
              <w:rPr>
                <w:rFonts w:ascii="Arial" w:hAnsi="Arial" w:cs="Arial"/>
              </w:rPr>
              <w:t>NR_n66_BW</w:t>
            </w:r>
          </w:p>
        </w:tc>
      </w:tr>
      <w:tr w:rsidR="00644ACB" w:rsidRPr="008836AC" w:rsidTr="00871653">
        <w:tc>
          <w:tcPr>
            <w:tcW w:w="2436" w:type="dxa"/>
          </w:tcPr>
          <w:p w:rsidR="00644ACB" w:rsidRPr="008836AC" w:rsidRDefault="00644ACB" w:rsidP="00644ACB">
            <w:pPr>
              <w:tabs>
                <w:tab w:val="left" w:pos="567"/>
              </w:tabs>
              <w:spacing w:after="0"/>
              <w:rPr>
                <w:rFonts w:ascii="Arial" w:hAnsi="Arial" w:cs="Arial"/>
                <w:b/>
              </w:rPr>
            </w:pPr>
            <w:r w:rsidRPr="008836AC">
              <w:rPr>
                <w:rFonts w:ascii="Arial" w:hAnsi="Arial" w:cs="Arial"/>
                <w:b/>
              </w:rPr>
              <w:t>Unique ID</w:t>
            </w:r>
          </w:p>
        </w:tc>
        <w:tc>
          <w:tcPr>
            <w:tcW w:w="7650" w:type="dxa"/>
            <w:gridSpan w:val="5"/>
          </w:tcPr>
          <w:p w:rsidR="00644ACB" w:rsidRPr="00D45E8D" w:rsidRDefault="006E6619" w:rsidP="00644ACB">
            <w:pPr>
              <w:tabs>
                <w:tab w:val="left" w:pos="567"/>
              </w:tabs>
              <w:spacing w:after="0"/>
              <w:rPr>
                <w:rFonts w:ascii="Arial" w:hAnsi="Arial" w:cs="Arial"/>
                <w:lang w:eastAsia="ja-JP"/>
              </w:rPr>
            </w:pPr>
            <w:r w:rsidRPr="006E6619">
              <w:rPr>
                <w:rFonts w:ascii="Arial" w:hAnsi="Arial" w:cs="Arial"/>
                <w:lang w:eastAsia="ja-JP"/>
              </w:rPr>
              <w:t>850070</w:t>
            </w:r>
          </w:p>
        </w:tc>
      </w:tr>
      <w:tr w:rsidR="00FA63A5" w:rsidRPr="008836AC" w:rsidTr="00871653">
        <w:tc>
          <w:tcPr>
            <w:tcW w:w="2436" w:type="dxa"/>
          </w:tcPr>
          <w:p w:rsidR="00FA63A5" w:rsidRPr="008836AC" w:rsidRDefault="00FA63A5" w:rsidP="00FA63A5">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A63A5" w:rsidRPr="009A4360" w:rsidRDefault="006E6619" w:rsidP="00FA63A5">
            <w:pPr>
              <w:tabs>
                <w:tab w:val="left" w:pos="567"/>
              </w:tabs>
              <w:spacing w:after="0"/>
              <w:rPr>
                <w:rFonts w:ascii="Arial" w:hAnsi="Arial" w:cs="Arial"/>
                <w:lang w:eastAsia="ja-JP"/>
              </w:rPr>
            </w:pPr>
            <w:r w:rsidRPr="006E6619">
              <w:rPr>
                <w:rFonts w:ascii="Arial" w:hAnsi="Arial" w:cs="Arial"/>
                <w:lang w:eastAsia="ja-JP"/>
              </w:rPr>
              <w:t>RP-192276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Core part: </w:t>
            </w:r>
            <w:r w:rsidR="00644ACB">
              <w:rPr>
                <w:rFonts w:ascii="Arial" w:hAnsi="Arial" w:cs="Arial"/>
                <w:lang w:eastAsia="ja-JP"/>
              </w:rPr>
              <w:t>03/2020</w:t>
            </w:r>
          </w:p>
        </w:tc>
        <w:tc>
          <w:tcPr>
            <w:tcW w:w="2268" w:type="dxa"/>
          </w:tcPr>
          <w:p w:rsidR="00871653" w:rsidRPr="008836AC" w:rsidRDefault="00871653" w:rsidP="00644AC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C7369" w:rsidP="00FA63A5">
            <w:pPr>
              <w:tabs>
                <w:tab w:val="left" w:pos="567"/>
              </w:tabs>
              <w:spacing w:after="0"/>
              <w:rPr>
                <w:rFonts w:ascii="Arial" w:hAnsi="Arial" w:cs="Arial"/>
                <w:lang w:eastAsia="ja-JP"/>
              </w:rPr>
            </w:pPr>
            <w:r>
              <w:rPr>
                <w:rFonts w:ascii="Arial" w:hAnsi="Arial" w:cs="Arial"/>
                <w:color w:val="00B050"/>
                <w:kern w:val="2"/>
                <w:sz w:val="21"/>
                <w:szCs w:val="22"/>
                <w:lang w:val="en-US" w:eastAsia="ja-JP"/>
              </w:rPr>
              <w:t>6</w:t>
            </w:r>
            <w:r w:rsidR="00644ACB">
              <w:rPr>
                <w:rFonts w:ascii="Arial" w:hAnsi="Arial" w:cs="Arial"/>
                <w:color w:val="00B050"/>
                <w:kern w:val="2"/>
                <w:sz w:val="21"/>
                <w:szCs w:val="22"/>
                <w:lang w:val="en-US" w:eastAsia="ja-JP"/>
              </w:rPr>
              <w:t>0</w:t>
            </w:r>
            <w:r w:rsidR="00FA63A5" w:rsidRPr="00FA63A5">
              <w:rPr>
                <w:rFonts w:ascii="Arial" w:hAnsi="Arial" w:cs="Arial"/>
                <w:color w:val="00B050"/>
                <w:kern w:val="2"/>
                <w:sz w:val="21"/>
                <w:szCs w:val="22"/>
                <w:lang w:val="en-US" w:eastAsia="ja-JP"/>
              </w:rPr>
              <w:t>%</w:t>
            </w:r>
          </w:p>
        </w:tc>
        <w:tc>
          <w:tcPr>
            <w:tcW w:w="2268" w:type="dxa"/>
          </w:tcPr>
          <w:p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FA63A5" w:rsidRPr="008836AC" w:rsidRDefault="00FA63A5"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FA63A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FA63A5"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FA63A5" w:rsidRPr="008836AC" w:rsidTr="00FA63A5">
        <w:tc>
          <w:tcPr>
            <w:tcW w:w="1416" w:type="dxa"/>
            <w:vMerge w:val="restart"/>
            <w:vAlign w:val="center"/>
          </w:tcPr>
          <w:p w:rsidR="00FA63A5" w:rsidRPr="008836AC" w:rsidRDefault="00FA63A5" w:rsidP="00FA63A5">
            <w:pPr>
              <w:tabs>
                <w:tab w:val="left" w:pos="567"/>
              </w:tabs>
              <w:rPr>
                <w:rFonts w:ascii="Arial" w:hAnsi="Arial" w:cs="Arial"/>
                <w:b/>
              </w:rPr>
            </w:pPr>
            <w:r w:rsidRPr="008836AC">
              <w:rPr>
                <w:rFonts w:ascii="Arial" w:hAnsi="Arial" w:cs="Arial"/>
                <w:b/>
              </w:rPr>
              <w:t>Rapporteur</w:t>
            </w: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Name</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Liehai Liu</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Company</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Huawei</w:t>
            </w:r>
          </w:p>
        </w:tc>
      </w:tr>
      <w:tr w:rsidR="00FA63A5" w:rsidRPr="008836AC" w:rsidTr="00FA63A5">
        <w:tc>
          <w:tcPr>
            <w:tcW w:w="1416" w:type="dxa"/>
            <w:vMerge/>
          </w:tcPr>
          <w:p w:rsidR="00FA63A5" w:rsidRPr="008836AC" w:rsidRDefault="00FA63A5" w:rsidP="00FA63A5">
            <w:pPr>
              <w:tabs>
                <w:tab w:val="left" w:pos="567"/>
              </w:tabs>
              <w:rPr>
                <w:rFonts w:ascii="Arial" w:hAnsi="Arial" w:cs="Arial"/>
                <w:b/>
              </w:rPr>
            </w:pPr>
          </w:p>
        </w:tc>
        <w:tc>
          <w:tcPr>
            <w:tcW w:w="1335" w:type="dxa"/>
          </w:tcPr>
          <w:p w:rsidR="00FA63A5" w:rsidRPr="008836AC" w:rsidRDefault="00FA63A5" w:rsidP="00FA63A5">
            <w:pPr>
              <w:tabs>
                <w:tab w:val="left" w:pos="567"/>
              </w:tabs>
              <w:spacing w:after="0"/>
              <w:rPr>
                <w:rFonts w:ascii="Arial" w:hAnsi="Arial" w:cs="Arial"/>
                <w:b/>
              </w:rPr>
            </w:pPr>
            <w:r w:rsidRPr="008836AC">
              <w:rPr>
                <w:rFonts w:ascii="Arial" w:hAnsi="Arial" w:cs="Arial"/>
                <w:b/>
              </w:rPr>
              <w:t>Email</w:t>
            </w:r>
          </w:p>
        </w:tc>
        <w:tc>
          <w:tcPr>
            <w:tcW w:w="7335" w:type="dxa"/>
          </w:tcPr>
          <w:p w:rsidR="00FA63A5" w:rsidRPr="008836AC" w:rsidRDefault="00FA63A5" w:rsidP="00FA63A5">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275C0" w:rsidP="00C4666A">
            <w:pPr>
              <w:pStyle w:val="TAL"/>
              <w:jc w:val="center"/>
              <w:rPr>
                <w:color w:val="FF0000"/>
                <w:lang w:eastAsia="ja-JP"/>
              </w:rPr>
            </w:pPr>
            <w:r>
              <w:rPr>
                <w:color w:val="000000" w:themeColor="text1"/>
                <w:lang w:eastAsia="ja-JP"/>
              </w:rPr>
              <w:t>Yes</w:t>
            </w:r>
            <w:bookmarkStart w:id="0" w:name="_GoBack"/>
            <w:bookmarkEnd w:id="0"/>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C7369" w:rsidRDefault="00644ACB" w:rsidP="00644ACB">
      <w:pPr>
        <w:rPr>
          <w:lang w:eastAsia="zh-CN"/>
        </w:rPr>
      </w:pPr>
      <w:r w:rsidRPr="00F45569">
        <w:rPr>
          <w:lang w:eastAsia="zh-CN"/>
        </w:rPr>
        <w:t xml:space="preserve">Documents [1 – </w:t>
      </w:r>
      <w:r w:rsidR="00FC7369">
        <w:rPr>
          <w:lang w:eastAsia="zh-CN"/>
        </w:rPr>
        <w:t>6</w:t>
      </w:r>
      <w:r>
        <w:rPr>
          <w:lang w:eastAsia="zh-CN"/>
        </w:rPr>
        <w:t>] were submitted to RAN4#92bis and RAN4#93, covering BS and UE RF requirements.</w:t>
      </w:r>
      <w:r w:rsidR="00C800B0">
        <w:rPr>
          <w:lang w:eastAsia="zh-CN"/>
        </w:rPr>
        <w:t xml:space="preserve"> </w:t>
      </w:r>
      <w:r w:rsidR="00FC7369" w:rsidRPr="00FC7369">
        <w:rPr>
          <w:lang w:eastAsia="zh-CN"/>
        </w:rPr>
        <w:t>UE RF requirements for addition of channel bandwidths for n66</w:t>
      </w:r>
      <w:r w:rsidR="00FC7369">
        <w:rPr>
          <w:lang w:eastAsia="zh-CN"/>
        </w:rPr>
        <w:t xml:space="preserve"> was approved in </w:t>
      </w:r>
      <w:r w:rsidR="00FC7369" w:rsidRPr="00FC7369">
        <w:rPr>
          <w:lang w:eastAsia="zh-CN"/>
        </w:rPr>
        <w:t>R4-1910862</w:t>
      </w:r>
      <w:r w:rsidR="00FC7369">
        <w:rPr>
          <w:lang w:eastAsia="zh-CN"/>
        </w:rPr>
        <w:t xml:space="preserve">. Draft CR to 38.104 was endorsed in </w:t>
      </w:r>
      <w:r w:rsidR="00FC7369" w:rsidRPr="00FC7369">
        <w:rPr>
          <w:lang w:eastAsia="zh-CN"/>
        </w:rPr>
        <w:t>R4-1910864</w:t>
      </w:r>
      <w:r w:rsidR="00FC7369">
        <w:rPr>
          <w:lang w:eastAsia="zh-CN"/>
        </w:rPr>
        <w:t xml:space="preserve">. </w:t>
      </w:r>
      <w:r w:rsidR="00FC7369" w:rsidRPr="00FC7369">
        <w:rPr>
          <w:lang w:eastAsia="zh-CN"/>
        </w:rPr>
        <w:t>WF on support of asymmetric channel bandwidth for n66</w:t>
      </w:r>
      <w:r w:rsidR="00FC7369">
        <w:rPr>
          <w:lang w:eastAsia="zh-CN"/>
        </w:rPr>
        <w:t xml:space="preserve"> was approved in </w:t>
      </w:r>
      <w:r w:rsidR="00FC7369" w:rsidRPr="00FC7369">
        <w:rPr>
          <w:lang w:eastAsia="zh-CN"/>
        </w:rPr>
        <w:t>R4-1916186</w:t>
      </w:r>
      <w:r w:rsidR="00FC7369">
        <w:rPr>
          <w:lang w:eastAsia="zh-CN"/>
        </w:rPr>
        <w:t>, with following agreements:</w:t>
      </w:r>
    </w:p>
    <w:p w:rsidR="00A33B88" w:rsidRPr="00FC7369" w:rsidRDefault="00417D33" w:rsidP="00FC7369">
      <w:pPr>
        <w:numPr>
          <w:ilvl w:val="0"/>
          <w:numId w:val="21"/>
        </w:numPr>
        <w:rPr>
          <w:lang w:val="en-US" w:eastAsia="zh-CN"/>
        </w:rPr>
      </w:pPr>
      <w:r w:rsidRPr="00FC7369">
        <w:rPr>
          <w:lang w:eastAsia="zh-CN"/>
        </w:rPr>
        <w:t>Asymmetric bandwidth combination set will be introduced in TS 38.101-1</w:t>
      </w:r>
    </w:p>
    <w:p w:rsidR="00A33B88" w:rsidRPr="00FC7369" w:rsidRDefault="00417D33" w:rsidP="00FC7369">
      <w:pPr>
        <w:numPr>
          <w:ilvl w:val="0"/>
          <w:numId w:val="21"/>
        </w:numPr>
        <w:rPr>
          <w:lang w:val="en-US" w:eastAsia="zh-CN"/>
        </w:rPr>
      </w:pPr>
      <w:r w:rsidRPr="00FC7369">
        <w:rPr>
          <w:lang w:val="en-US" w:eastAsia="zh-CN"/>
        </w:rPr>
        <w:t xml:space="preserve">UE shall support </w:t>
      </w:r>
      <w:r w:rsidRPr="00FC7369">
        <w:rPr>
          <w:lang w:eastAsia="zh-CN"/>
        </w:rPr>
        <w:t xml:space="preserve">asymmetric channel bandwidth combination set </w:t>
      </w:r>
      <w:r w:rsidRPr="00FC7369">
        <w:rPr>
          <w:lang w:val="en-US" w:eastAsia="zh-CN"/>
        </w:rPr>
        <w:t>0 for n66 which was defined in Rel-</w:t>
      </w:r>
      <w:r w:rsidR="00FC7369">
        <w:rPr>
          <w:lang w:val="en-US" w:eastAsia="zh-CN"/>
        </w:rPr>
        <w:t xml:space="preserve">15 and bandwidth combination 1 </w:t>
      </w:r>
      <w:r w:rsidRPr="00FC7369">
        <w:rPr>
          <w:lang w:val="en-US" w:eastAsia="zh-CN"/>
        </w:rPr>
        <w:t>in Rel-16.</w:t>
      </w:r>
    </w:p>
    <w:tbl>
      <w:tblPr>
        <w:tblW w:w="9100" w:type="dxa"/>
        <w:jc w:val="center"/>
        <w:tblCellMar>
          <w:left w:w="0" w:type="dxa"/>
          <w:right w:w="0" w:type="dxa"/>
        </w:tblCellMar>
        <w:tblLook w:val="04A0" w:firstRow="1" w:lastRow="0" w:firstColumn="1" w:lastColumn="0" w:noHBand="0" w:noVBand="1"/>
      </w:tblPr>
      <w:tblGrid>
        <w:gridCol w:w="2125"/>
        <w:gridCol w:w="2325"/>
        <w:gridCol w:w="2325"/>
        <w:gridCol w:w="2325"/>
      </w:tblGrid>
      <w:tr w:rsidR="00FC7369" w:rsidRPr="00FC7369" w:rsidTr="00FC7369">
        <w:trPr>
          <w:trHeight w:val="771"/>
          <w:jc w:val="center"/>
        </w:trPr>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NR Band</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Channel bandwidths for UL (MHz)</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Channel bandwidths for DL (MHz)</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b/>
                <w:bCs/>
                <w:lang w:val="en-US" w:eastAsia="zh-CN"/>
              </w:rPr>
              <w:t>Asymmetric channel bandwidth combination set</w:t>
            </w:r>
          </w:p>
        </w:tc>
      </w:tr>
      <w:tr w:rsidR="00FC7369" w:rsidRPr="00FC7369" w:rsidTr="00FC7369">
        <w:trPr>
          <w:trHeight w:val="499"/>
          <w:jc w:val="center"/>
        </w:trPr>
        <w:tc>
          <w:tcPr>
            <w:tcW w:w="21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n66</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5, 10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20, 40</w:t>
            </w:r>
          </w:p>
        </w:tc>
        <w:tc>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0</w:t>
            </w:r>
          </w:p>
        </w:tc>
      </w:tr>
      <w:tr w:rsidR="00FC7369" w:rsidRPr="00FC7369" w:rsidTr="00FC7369">
        <w:trPr>
          <w:trHeight w:val="49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r>
      <w:tr w:rsidR="00FC7369" w:rsidRPr="00FC7369" w:rsidTr="00FC7369">
        <w:trPr>
          <w:trHeight w:val="49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5, 10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20, 30</w:t>
            </w:r>
            <w:r w:rsidRPr="00FC7369">
              <w:rPr>
                <w:rFonts w:ascii="宋体" w:eastAsia="宋体" w:hAnsi="宋体" w:cs="宋体" w:hint="eastAsia"/>
                <w:lang w:val="en-US" w:eastAsia="zh-CN"/>
              </w:rPr>
              <w:t>，</w:t>
            </w:r>
            <w:r w:rsidRPr="00FC7369">
              <w:rPr>
                <w:lang w:val="en-US" w:eastAsia="zh-CN"/>
              </w:rPr>
              <w:t>40</w:t>
            </w:r>
          </w:p>
        </w:tc>
        <w:tc>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1</w:t>
            </w:r>
          </w:p>
        </w:tc>
      </w:tr>
      <w:tr w:rsidR="00FC7369" w:rsidRPr="00FC7369" w:rsidTr="00FC7369">
        <w:trPr>
          <w:trHeight w:val="25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20, 30</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7369" w:rsidRPr="00FC7369" w:rsidRDefault="00FC7369" w:rsidP="00FC7369">
            <w:pPr>
              <w:rPr>
                <w:lang w:val="en-US" w:eastAsia="zh-CN"/>
              </w:rPr>
            </w:pPr>
            <w:r w:rsidRPr="00FC7369">
              <w:rPr>
                <w:lang w:val="en-US"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7369" w:rsidRPr="00FC7369" w:rsidRDefault="00FC7369" w:rsidP="00FC7369">
            <w:pPr>
              <w:rPr>
                <w:lang w:val="en-US" w:eastAsia="zh-CN"/>
              </w:rPr>
            </w:pPr>
          </w:p>
        </w:tc>
      </w:tr>
    </w:tbl>
    <w:p w:rsidR="00FC7369" w:rsidRPr="00FC7369" w:rsidRDefault="00FC7369" w:rsidP="00644ACB">
      <w:pPr>
        <w:rPr>
          <w:lang w:val="en-US" w:eastAsia="zh-CN"/>
        </w:rPr>
      </w:pPr>
    </w:p>
    <w:p w:rsidR="00C800B0" w:rsidRPr="00C800B0" w:rsidRDefault="00C800B0" w:rsidP="00644ACB">
      <w:pPr>
        <w:rPr>
          <w:lang w:eastAsia="zh-CN"/>
        </w:rPr>
      </w:pPr>
    </w:p>
    <w:p w:rsidR="00701410" w:rsidRDefault="00701410" w:rsidP="00701410">
      <w:pPr>
        <w:pStyle w:val="4"/>
        <w:rPr>
          <w:lang w:eastAsia="ja-JP"/>
        </w:rPr>
      </w:pPr>
      <w:r>
        <w:rPr>
          <w:lang w:eastAsia="ja-JP"/>
        </w:rPr>
        <w:t>2.4.2</w:t>
      </w:r>
      <w:r>
        <w:rPr>
          <w:lang w:eastAsia="ja-JP"/>
        </w:rPr>
        <w:tab/>
        <w:t>Remaining Open issues</w:t>
      </w:r>
    </w:p>
    <w:p w:rsidR="00B352FA" w:rsidRPr="00B352FA" w:rsidRDefault="00B352FA" w:rsidP="00FC7369">
      <w:pPr>
        <w:pStyle w:val="afd"/>
        <w:ind w:leftChars="0" w:left="420"/>
        <w:rPr>
          <w:rFonts w:eastAsia="Yu Mincho"/>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R4-1910861</w:t>
      </w:r>
      <w:r w:rsidRPr="004C1C22">
        <w:rPr>
          <w:rFonts w:ascii="Times New Roman" w:hAnsi="Times New Roman"/>
          <w:sz w:val="20"/>
          <w:szCs w:val="20"/>
          <w:lang w:eastAsia="x-none"/>
        </w:rPr>
        <w:tab/>
        <w:t>work plan for addition of asymmetric channel bandwidth for NR band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R4-1910862</w:t>
      </w:r>
      <w:r w:rsidRPr="004C1C22">
        <w:rPr>
          <w:rFonts w:ascii="Times New Roman" w:hAnsi="Times New Roman"/>
          <w:sz w:val="20"/>
          <w:szCs w:val="20"/>
          <w:lang w:eastAsia="x-none"/>
        </w:rPr>
        <w:tab/>
        <w:t>UE RF requirements for additon of channel bandwidths for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R4-1910863</w:t>
      </w:r>
      <w:r w:rsidRPr="004C1C22">
        <w:rPr>
          <w:rFonts w:ascii="Times New Roman" w:hAnsi="Times New Roman"/>
          <w:sz w:val="20"/>
          <w:szCs w:val="20"/>
          <w:lang w:eastAsia="x-none"/>
        </w:rPr>
        <w:tab/>
        <w:t>Discussion on the support of asymmetric channel bandwidth</w:t>
      </w:r>
    </w:p>
    <w:p w:rsid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R4-1910864</w:t>
      </w:r>
      <w:r w:rsidRPr="004C1C22">
        <w:rPr>
          <w:rFonts w:ascii="Times New Roman" w:hAnsi="Times New Roman"/>
          <w:sz w:val="20"/>
          <w:szCs w:val="20"/>
          <w:lang w:eastAsia="x-none"/>
        </w:rPr>
        <w:tab/>
        <w:t>Draft CR to 38.104: addition of channel bandwidths for band n66</w:t>
      </w:r>
    </w:p>
    <w:p w:rsidR="004C1C22" w:rsidRPr="004C1C22"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R4-1914586</w:t>
      </w:r>
      <w:r w:rsidRPr="004C1C22">
        <w:rPr>
          <w:rFonts w:ascii="Times New Roman" w:hAnsi="Times New Roman"/>
          <w:sz w:val="20"/>
          <w:szCs w:val="20"/>
          <w:lang w:eastAsia="x-none"/>
        </w:rPr>
        <w:tab/>
        <w:t>Further discussion on the support of asymmetric channel bandwidth</w:t>
      </w:r>
    </w:p>
    <w:p w:rsidR="004C1C22" w:rsidRPr="00644ACB" w:rsidRDefault="004C1C22" w:rsidP="004C1C22">
      <w:pPr>
        <w:pStyle w:val="afd"/>
        <w:numPr>
          <w:ilvl w:val="0"/>
          <w:numId w:val="19"/>
        </w:numPr>
        <w:ind w:leftChars="0"/>
        <w:rPr>
          <w:rFonts w:ascii="Times New Roman" w:hAnsi="Times New Roman"/>
          <w:sz w:val="20"/>
          <w:szCs w:val="20"/>
          <w:lang w:eastAsia="x-none"/>
        </w:rPr>
      </w:pPr>
      <w:r w:rsidRPr="004C1C22">
        <w:rPr>
          <w:rFonts w:ascii="Times New Roman" w:hAnsi="Times New Roman"/>
          <w:sz w:val="20"/>
          <w:szCs w:val="20"/>
          <w:lang w:eastAsia="x-none"/>
        </w:rPr>
        <w:t>R4-1916186</w:t>
      </w:r>
      <w:r w:rsidRPr="004C1C22">
        <w:rPr>
          <w:rFonts w:ascii="Times New Roman" w:hAnsi="Times New Roman"/>
          <w:sz w:val="20"/>
          <w:szCs w:val="20"/>
          <w:lang w:eastAsia="x-none"/>
        </w:rPr>
        <w:tab/>
        <w:t>WF on support of asymmetric channel bandwidth for n66</w:t>
      </w:r>
    </w:p>
    <w:p w:rsidR="003E3A1A" w:rsidRPr="00FA63A5"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8F8" w:rsidRDefault="002358F8">
      <w:r>
        <w:separator/>
      </w:r>
    </w:p>
  </w:endnote>
  <w:endnote w:type="continuationSeparator" w:id="0">
    <w:p w:rsidR="002358F8" w:rsidRDefault="0023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275C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275C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8F8" w:rsidRDefault="002358F8">
      <w:r>
        <w:separator/>
      </w:r>
    </w:p>
  </w:footnote>
  <w:footnote w:type="continuationSeparator" w:id="0">
    <w:p w:rsidR="002358F8" w:rsidRDefault="00235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36D488C"/>
    <w:multiLevelType w:val="hybridMultilevel"/>
    <w:tmpl w:val="BB4CF7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B30672A"/>
    <w:multiLevelType w:val="hybridMultilevel"/>
    <w:tmpl w:val="113EBE74"/>
    <w:lvl w:ilvl="0" w:tplc="F5BCD49A">
      <w:start w:val="1"/>
      <w:numFmt w:val="bullet"/>
      <w:lvlText w:val="•"/>
      <w:lvlJc w:val="left"/>
      <w:pPr>
        <w:tabs>
          <w:tab w:val="num" w:pos="720"/>
        </w:tabs>
        <w:ind w:left="720" w:hanging="360"/>
      </w:pPr>
      <w:rPr>
        <w:rFonts w:ascii="Arial" w:hAnsi="Arial" w:hint="default"/>
      </w:rPr>
    </w:lvl>
    <w:lvl w:ilvl="1" w:tplc="B90A3074" w:tentative="1">
      <w:start w:val="1"/>
      <w:numFmt w:val="bullet"/>
      <w:lvlText w:val="•"/>
      <w:lvlJc w:val="left"/>
      <w:pPr>
        <w:tabs>
          <w:tab w:val="num" w:pos="1440"/>
        </w:tabs>
        <w:ind w:left="1440" w:hanging="360"/>
      </w:pPr>
      <w:rPr>
        <w:rFonts w:ascii="Arial" w:hAnsi="Arial" w:hint="default"/>
      </w:rPr>
    </w:lvl>
    <w:lvl w:ilvl="2" w:tplc="57EA3B5A" w:tentative="1">
      <w:start w:val="1"/>
      <w:numFmt w:val="bullet"/>
      <w:lvlText w:val="•"/>
      <w:lvlJc w:val="left"/>
      <w:pPr>
        <w:tabs>
          <w:tab w:val="num" w:pos="2160"/>
        </w:tabs>
        <w:ind w:left="2160" w:hanging="360"/>
      </w:pPr>
      <w:rPr>
        <w:rFonts w:ascii="Arial" w:hAnsi="Arial" w:hint="default"/>
      </w:rPr>
    </w:lvl>
    <w:lvl w:ilvl="3" w:tplc="7A664068" w:tentative="1">
      <w:start w:val="1"/>
      <w:numFmt w:val="bullet"/>
      <w:lvlText w:val="•"/>
      <w:lvlJc w:val="left"/>
      <w:pPr>
        <w:tabs>
          <w:tab w:val="num" w:pos="2880"/>
        </w:tabs>
        <w:ind w:left="2880" w:hanging="360"/>
      </w:pPr>
      <w:rPr>
        <w:rFonts w:ascii="Arial" w:hAnsi="Arial" w:hint="default"/>
      </w:rPr>
    </w:lvl>
    <w:lvl w:ilvl="4" w:tplc="39B433CC" w:tentative="1">
      <w:start w:val="1"/>
      <w:numFmt w:val="bullet"/>
      <w:lvlText w:val="•"/>
      <w:lvlJc w:val="left"/>
      <w:pPr>
        <w:tabs>
          <w:tab w:val="num" w:pos="3600"/>
        </w:tabs>
        <w:ind w:left="3600" w:hanging="360"/>
      </w:pPr>
      <w:rPr>
        <w:rFonts w:ascii="Arial" w:hAnsi="Arial" w:hint="default"/>
      </w:rPr>
    </w:lvl>
    <w:lvl w:ilvl="5" w:tplc="7E7CF864" w:tentative="1">
      <w:start w:val="1"/>
      <w:numFmt w:val="bullet"/>
      <w:lvlText w:val="•"/>
      <w:lvlJc w:val="left"/>
      <w:pPr>
        <w:tabs>
          <w:tab w:val="num" w:pos="4320"/>
        </w:tabs>
        <w:ind w:left="4320" w:hanging="360"/>
      </w:pPr>
      <w:rPr>
        <w:rFonts w:ascii="Arial" w:hAnsi="Arial" w:hint="default"/>
      </w:rPr>
    </w:lvl>
    <w:lvl w:ilvl="6" w:tplc="D3F29D00" w:tentative="1">
      <w:start w:val="1"/>
      <w:numFmt w:val="bullet"/>
      <w:lvlText w:val="•"/>
      <w:lvlJc w:val="left"/>
      <w:pPr>
        <w:tabs>
          <w:tab w:val="num" w:pos="5040"/>
        </w:tabs>
        <w:ind w:left="5040" w:hanging="360"/>
      </w:pPr>
      <w:rPr>
        <w:rFonts w:ascii="Arial" w:hAnsi="Arial" w:hint="default"/>
      </w:rPr>
    </w:lvl>
    <w:lvl w:ilvl="7" w:tplc="93D4A804" w:tentative="1">
      <w:start w:val="1"/>
      <w:numFmt w:val="bullet"/>
      <w:lvlText w:val="•"/>
      <w:lvlJc w:val="left"/>
      <w:pPr>
        <w:tabs>
          <w:tab w:val="num" w:pos="5760"/>
        </w:tabs>
        <w:ind w:left="5760" w:hanging="360"/>
      </w:pPr>
      <w:rPr>
        <w:rFonts w:ascii="Arial" w:hAnsi="Arial" w:hint="default"/>
      </w:rPr>
    </w:lvl>
    <w:lvl w:ilvl="8" w:tplc="23FAAA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58F8"/>
    <w:rsid w:val="00243A99"/>
    <w:rsid w:val="0029567C"/>
    <w:rsid w:val="002C0B82"/>
    <w:rsid w:val="002E518B"/>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1C3C"/>
    <w:rsid w:val="003A4B47"/>
    <w:rsid w:val="003B24AF"/>
    <w:rsid w:val="003B7182"/>
    <w:rsid w:val="003D5036"/>
    <w:rsid w:val="003D764D"/>
    <w:rsid w:val="003E3A1A"/>
    <w:rsid w:val="003F1B9F"/>
    <w:rsid w:val="0040091C"/>
    <w:rsid w:val="00406D7A"/>
    <w:rsid w:val="00417D33"/>
    <w:rsid w:val="004258BA"/>
    <w:rsid w:val="004531C9"/>
    <w:rsid w:val="00457D91"/>
    <w:rsid w:val="00460C31"/>
    <w:rsid w:val="00464E5B"/>
    <w:rsid w:val="0047055A"/>
    <w:rsid w:val="00474450"/>
    <w:rsid w:val="004873E6"/>
    <w:rsid w:val="004B15B8"/>
    <w:rsid w:val="004B566C"/>
    <w:rsid w:val="004B7B48"/>
    <w:rsid w:val="004C1C22"/>
    <w:rsid w:val="004D4AB1"/>
    <w:rsid w:val="004F218A"/>
    <w:rsid w:val="0050334E"/>
    <w:rsid w:val="00505387"/>
    <w:rsid w:val="00512DF7"/>
    <w:rsid w:val="005141E7"/>
    <w:rsid w:val="00517E63"/>
    <w:rsid w:val="00526B0D"/>
    <w:rsid w:val="005275C0"/>
    <w:rsid w:val="0055346F"/>
    <w:rsid w:val="005579FF"/>
    <w:rsid w:val="005776DD"/>
    <w:rsid w:val="00582117"/>
    <w:rsid w:val="0058478F"/>
    <w:rsid w:val="00593315"/>
    <w:rsid w:val="005A170D"/>
    <w:rsid w:val="005A6C96"/>
    <w:rsid w:val="005D0418"/>
    <w:rsid w:val="005E1D58"/>
    <w:rsid w:val="005E4D9B"/>
    <w:rsid w:val="00610E37"/>
    <w:rsid w:val="006207ED"/>
    <w:rsid w:val="00626BC9"/>
    <w:rsid w:val="00644AC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619"/>
    <w:rsid w:val="00701410"/>
    <w:rsid w:val="007113A1"/>
    <w:rsid w:val="00721CF6"/>
    <w:rsid w:val="00723E46"/>
    <w:rsid w:val="00733826"/>
    <w:rsid w:val="00766CFB"/>
    <w:rsid w:val="007816FF"/>
    <w:rsid w:val="00783B44"/>
    <w:rsid w:val="00785028"/>
    <w:rsid w:val="007A3A5A"/>
    <w:rsid w:val="007A4370"/>
    <w:rsid w:val="007D29E6"/>
    <w:rsid w:val="007E1D15"/>
    <w:rsid w:val="007E1DEA"/>
    <w:rsid w:val="007E2202"/>
    <w:rsid w:val="008145EA"/>
    <w:rsid w:val="00815869"/>
    <w:rsid w:val="00816B81"/>
    <w:rsid w:val="00823B90"/>
    <w:rsid w:val="0083266E"/>
    <w:rsid w:val="008546E5"/>
    <w:rsid w:val="00865EA8"/>
    <w:rsid w:val="0086602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D75"/>
    <w:rsid w:val="0095025E"/>
    <w:rsid w:val="00955C4C"/>
    <w:rsid w:val="00995338"/>
    <w:rsid w:val="00996777"/>
    <w:rsid w:val="009C0BC7"/>
    <w:rsid w:val="009C6592"/>
    <w:rsid w:val="009E209B"/>
    <w:rsid w:val="009F0747"/>
    <w:rsid w:val="00A03514"/>
    <w:rsid w:val="00A17079"/>
    <w:rsid w:val="00A33B88"/>
    <w:rsid w:val="00A4020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52FA"/>
    <w:rsid w:val="00B445ED"/>
    <w:rsid w:val="00B6300F"/>
    <w:rsid w:val="00B6514F"/>
    <w:rsid w:val="00B70389"/>
    <w:rsid w:val="00B84623"/>
    <w:rsid w:val="00BA1531"/>
    <w:rsid w:val="00BB66D5"/>
    <w:rsid w:val="00BC7E6E"/>
    <w:rsid w:val="00BD27A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0B0"/>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3A5"/>
    <w:rsid w:val="00FC345B"/>
    <w:rsid w:val="00FC736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505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44769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3368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7180242">
      <w:bodyDiv w:val="1"/>
      <w:marLeft w:val="0"/>
      <w:marRight w:val="0"/>
      <w:marTop w:val="0"/>
      <w:marBottom w:val="0"/>
      <w:divBdr>
        <w:top w:val="none" w:sz="0" w:space="0" w:color="auto"/>
        <w:left w:val="none" w:sz="0" w:space="0" w:color="auto"/>
        <w:bottom w:val="none" w:sz="0" w:space="0" w:color="auto"/>
        <w:right w:val="none" w:sz="0" w:space="0" w:color="auto"/>
      </w:divBdr>
      <w:divsChild>
        <w:div w:id="453909932">
          <w:marLeft w:val="360"/>
          <w:marRight w:val="0"/>
          <w:marTop w:val="200"/>
          <w:marBottom w:val="0"/>
          <w:divBdr>
            <w:top w:val="none" w:sz="0" w:space="0" w:color="auto"/>
            <w:left w:val="none" w:sz="0" w:space="0" w:color="auto"/>
            <w:bottom w:val="none" w:sz="0" w:space="0" w:color="auto"/>
            <w:right w:val="none" w:sz="0" w:space="0" w:color="auto"/>
          </w:divBdr>
        </w:div>
        <w:div w:id="157699721">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4</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17</cp:revision>
  <dcterms:created xsi:type="dcterms:W3CDTF">2018-11-20T14:54:00Z</dcterms:created>
  <dcterms:modified xsi:type="dcterms:W3CDTF">2019-12-11T07:04:00Z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(3)B4kIbB4gH25KHCC6IwKmQHrjCyqpXaoAPZ9Pc3WHYnlz9ix0RF0stkwSIOxoOJbrhbqL+rOM
5PndNJ0tNcPs6CVwAHsL3p2Jo6QJTnLKgmwXb7Gnc2ZmkPROnLFOo+Vixytu9WPXVznqFcH9
t8cLwi1tTDVaVPbKXoIilarDtUMNb3NcS/3z/3QoOiDT8FNEvtW2o1PgIuj6rdtZQtnKnmH7
AZnM0UTer03fWQW456</vt:lpwstr>
  </property>
  <property fmtid="{D5CDD505-2E9C-101B-9397-08002B2CF9AE}" pid="11" name="_2015_ms_pID_7253431">
    <vt:lpwstr>g0Vk51MurW91Tce52EnwX7GtYKGQL9AKKtb7b5HWdtUTdSPiI/n75O
WvVkOtG63JRNeEPGAOySu2dA7oKYOI6Kh2FjdugFA9qCXAmXa1PCELPVwpmnmgmovDPDhIC7
npJeQibykJ6axAfpnI5hoxCHoedpCOOkDbzyPuG0lKfp2bLP0KuMOtPFMhRpRRsBXdy980HM
JcjuW6w62+ysBaYU0rOZkSH5S0DKur6SE826</vt:lpwstr>
  </property>
  <property fmtid="{D5CDD505-2E9C-101B-9397-08002B2CF9AE}" pid="12" name="_2015_ms_pID_7253432">
    <vt:lpwstr>sg==</vt:lpwstr>
  </property>
</Properties>
</file>